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347E" w14:textId="77777777" w:rsidR="00CD3B3B" w:rsidRDefault="00BD21AC">
      <w:pPr>
        <w:pStyle w:val="Body"/>
        <w:widowControl w:val="0"/>
        <w:rPr>
          <w:rFonts w:ascii="Hoefler Text" w:eastAsia="Hoefler Text" w:hAnsi="Hoefler Text" w:cs="Hoefler Text"/>
        </w:rPr>
      </w:pPr>
      <w:r>
        <w:rPr>
          <w:rFonts w:ascii="Hoefler Text" w:hAnsi="Hoefler Text"/>
          <w:noProof/>
        </w:rPr>
        <mc:AlternateContent>
          <mc:Choice Requires="wps">
            <w:drawing>
              <wp:anchor distT="152400" distB="152400" distL="152400" distR="152400" simplePos="0" relativeHeight="251659264" behindDoc="0" locked="0" layoutInCell="1" allowOverlap="1" wp14:anchorId="373B9BC0" wp14:editId="04D2F244">
                <wp:simplePos x="0" y="0"/>
                <wp:positionH relativeFrom="margin">
                  <wp:posOffset>3379470</wp:posOffset>
                </wp:positionH>
                <wp:positionV relativeFrom="page">
                  <wp:posOffset>0</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5" name="officeArt object" descr="Looking Out My Window, November 5, 2021"/>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1CCA928C" w14:textId="77777777" w:rsidR="00CD3B3B" w:rsidRDefault="00BD21AC">
                            <w:pPr>
                              <w:pStyle w:val="Body"/>
                              <w:widowControl w:val="0"/>
                              <w:rPr>
                                <w:rFonts w:ascii="Hoefler Text" w:hAnsi="Hoefler Text"/>
                              </w:rPr>
                            </w:pPr>
                            <w:r>
                              <w:rPr>
                                <w:rFonts w:ascii="Hoefler Text" w:hAnsi="Hoefler Text"/>
                              </w:rPr>
                              <w:tab/>
                            </w:r>
                            <w:r>
                              <w:rPr>
                                <w:rFonts w:ascii="Hoefler Text" w:hAnsi="Hoefler Text"/>
                              </w:rPr>
                              <w:tab/>
                            </w:r>
                            <w:r>
                              <w:rPr>
                                <w:rFonts w:ascii="Hoefler Text" w:hAnsi="Hoefler Text"/>
                                <w:noProof/>
                                <w:sz w:val="28"/>
                                <w:szCs w:val="28"/>
                              </w:rPr>
                              <w:drawing>
                                <wp:inline distT="0" distB="0" distL="0" distR="0" wp14:anchorId="56963036" wp14:editId="5AC45EAF">
                                  <wp:extent cx="1181100" cy="10033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1181100" cy="1003300"/>
                                          </a:xfrm>
                                          <a:prstGeom prst="rect">
                                            <a:avLst/>
                                          </a:prstGeom>
                                        </pic:spPr>
                                      </pic:pic>
                                    </a:graphicData>
                                  </a:graphic>
                                </wp:inline>
                              </w:drawing>
                            </w:r>
                          </w:p>
                          <w:p w14:paraId="2264B677" w14:textId="77777777" w:rsidR="00CD3B3B" w:rsidRDefault="00BD21AC">
                            <w:pPr>
                              <w:pStyle w:val="Body"/>
                              <w:widowControl w:val="0"/>
                            </w:pPr>
                            <w:r>
                              <w:rPr>
                                <w:rFonts w:ascii="Hoefler Text" w:hAnsi="Hoefler Text"/>
                                <w:i/>
                                <w:iCs/>
                                <w:sz w:val="28"/>
                                <w:szCs w:val="28"/>
                              </w:rPr>
                              <w:t>Looking Out My Window, November 5, 2021</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66.1pt;margin-top:0.0pt;width:250.0pt;height:128.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rPr>
                          <w:rFonts w:ascii="Hoefler Text" w:hAnsi="Hoefler Text"/>
                        </w:rPr>
                      </w:pPr>
                      <w:r>
                        <w:rPr>
                          <w:rFonts w:ascii="Hoefler Text" w:hAnsi="Hoefler Text"/>
                        </w:rPr>
                        <w:tab/>
                        <w:tab/>
                      </w:r>
                      <w:r>
                        <w:rPr>
                          <w:rFonts w:ascii="Hoefler Text" w:hAnsi="Hoefler Text"/>
                          <w:sz w:val="28"/>
                          <w:szCs w:val="28"/>
                        </w:rPr>
                        <w:drawing xmlns:a="http://schemas.openxmlformats.org/drawingml/2006/main">
                          <wp:inline distT="0" distB="0" distL="0" distR="0">
                            <wp:extent cx="1181100" cy="10033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7">
                                      <a:extLst/>
                                    </a:blip>
                                    <a:stretch>
                                      <a:fillRect/>
                                    </a:stretch>
                                  </pic:blipFill>
                                  <pic:spPr>
                                    <a:xfrm>
                                      <a:off x="0" y="0"/>
                                      <a:ext cx="1181100" cy="1003300"/>
                                    </a:xfrm>
                                    <a:prstGeom prst="rect">
                                      <a:avLst/>
                                    </a:prstGeom>
                                  </pic:spPr>
                                </pic:pic>
                              </a:graphicData>
                            </a:graphic>
                          </wp:inline>
                        </w:drawing>
                      </w:r>
                    </w:p>
                    <w:p>
                      <w:pPr>
                        <w:pStyle w:val="Body"/>
                        <w:widowControl w:val="0"/>
                      </w:pPr>
                      <w:r>
                        <w:rPr>
                          <w:rFonts w:ascii="Hoefler Text" w:hAnsi="Hoefler Text"/>
                          <w:i w:val="1"/>
                          <w:iCs w:val="1"/>
                          <w:sz w:val="28"/>
                          <w:szCs w:val="28"/>
                          <w:rtl w:val="0"/>
                          <w:lang w:val="en-US"/>
                        </w:rPr>
                        <w:t>Looking Out My Window, November 5, 2021</w:t>
                      </w:r>
                    </w:p>
                  </w:txbxContent>
                </v:textbox>
                <w10:wrap type="through" side="bothSides" anchorx="margin" anchory="page"/>
              </v:shape>
            </w:pict>
          </mc:Fallback>
        </mc:AlternateContent>
      </w:r>
    </w:p>
    <w:p w14:paraId="73689AE4" w14:textId="77777777" w:rsidR="00CD3B3B" w:rsidRDefault="00BD21AC">
      <w:pPr>
        <w:pStyle w:val="Body"/>
        <w:widowControl w:val="0"/>
        <w:rPr>
          <w:rFonts w:ascii="Hoefler Text" w:eastAsia="Hoefler Text" w:hAnsi="Hoefler Text" w:cs="Hoefler Text"/>
        </w:rPr>
      </w:pPr>
      <w:r>
        <w:rPr>
          <w:rFonts w:ascii="Hoefler Text" w:eastAsia="Hoefler Text" w:hAnsi="Hoefler Text" w:cs="Hoefler Text"/>
        </w:rPr>
        <w:tab/>
      </w:r>
      <w:r>
        <w:rPr>
          <w:rFonts w:ascii="Hoefler Text" w:hAnsi="Hoefler Text"/>
        </w:rPr>
        <w:t>November 1</w:t>
      </w:r>
      <w:r>
        <w:rPr>
          <w:rFonts w:ascii="Hoefler Text" w:hAnsi="Hoefler Text"/>
          <w:vertAlign w:val="superscript"/>
        </w:rPr>
        <w:t>st</w:t>
      </w:r>
      <w:r>
        <w:rPr>
          <w:rFonts w:ascii="Hoefler Text" w:hAnsi="Hoefler Text"/>
        </w:rPr>
        <w:t xml:space="preserve">. is The Feast of All Faithful Departed, or All Saints Day, in the Episcopal calendar of the church year.  This feast is one of the seven </w:t>
      </w:r>
      <w:proofErr w:type="gramStart"/>
      <w:r>
        <w:rPr>
          <w:rFonts w:ascii="Hoefler Text" w:hAnsi="Hoefler Text"/>
        </w:rPr>
        <w:t>principle</w:t>
      </w:r>
      <w:proofErr w:type="gramEnd"/>
      <w:r>
        <w:rPr>
          <w:rFonts w:ascii="Hoefler Text" w:hAnsi="Hoefler Text"/>
        </w:rPr>
        <w:t xml:space="preserve"> feasts of the Christian year, along with Easter Day, Ascension Day, The Day of Pentecost, Trinity Sunday, Ch</w:t>
      </w:r>
      <w:r>
        <w:rPr>
          <w:rFonts w:ascii="Hoefler Text" w:hAnsi="Hoefler Text"/>
        </w:rPr>
        <w:t xml:space="preserve">ristmas Day, and Epiphany Day (January 6).  </w:t>
      </w:r>
    </w:p>
    <w:p w14:paraId="0F0B03DC" w14:textId="77777777" w:rsidR="00CD3B3B" w:rsidRDefault="00CD3B3B">
      <w:pPr>
        <w:pStyle w:val="Body"/>
        <w:widowControl w:val="0"/>
        <w:rPr>
          <w:rFonts w:ascii="Hoefler Text" w:eastAsia="Hoefler Text" w:hAnsi="Hoefler Text" w:cs="Hoefler Text"/>
        </w:rPr>
      </w:pPr>
    </w:p>
    <w:p w14:paraId="349FB91C" w14:textId="77777777" w:rsidR="00CD3B3B" w:rsidRDefault="00BD21AC">
      <w:pPr>
        <w:pStyle w:val="Body"/>
        <w:widowControl w:val="0"/>
        <w:ind w:firstLine="720"/>
        <w:rPr>
          <w:rFonts w:ascii="Hoefler Text" w:eastAsia="Hoefler Text" w:hAnsi="Hoefler Text" w:cs="Hoefler Text"/>
        </w:rPr>
      </w:pPr>
      <w:r>
        <w:rPr>
          <w:rFonts w:ascii="Hoefler Text" w:hAnsi="Hoefler Text"/>
        </w:rPr>
        <w:t xml:space="preserve">This </w:t>
      </w:r>
      <w:proofErr w:type="gramStart"/>
      <w:r>
        <w:rPr>
          <w:rFonts w:ascii="Hoefler Text" w:hAnsi="Hoefler Text"/>
        </w:rPr>
        <w:t>Feast day</w:t>
      </w:r>
      <w:proofErr w:type="gramEnd"/>
      <w:r>
        <w:rPr>
          <w:rFonts w:ascii="Hoefler Text" w:hAnsi="Hoefler Text"/>
        </w:rPr>
        <w:t>, or the Sunday following, is one of four days in the liturgical year when we renew our baptismal vows, and it is one of the four days when it is especially appropriate to observe the Sacrament of</w:t>
      </w:r>
      <w:r>
        <w:rPr>
          <w:rFonts w:ascii="Hoefler Text" w:hAnsi="Hoefler Text"/>
        </w:rPr>
        <w:t xml:space="preserve"> Holy Baptism.  </w:t>
      </w:r>
      <w:r>
        <w:rPr>
          <w:rFonts w:ascii="Hoefler Text" w:hAnsi="Hoefler Text"/>
          <w:i/>
          <w:iCs/>
        </w:rPr>
        <w:t>The Book of Common Prayer</w:t>
      </w:r>
      <w:r>
        <w:rPr>
          <w:rFonts w:ascii="Hoefler Text" w:hAnsi="Hoefler Text"/>
        </w:rPr>
        <w:t xml:space="preserve"> allows that All Saints Day may be observed on the Sunday following, which we shall do on Sunday, November 7</w:t>
      </w:r>
      <w:r>
        <w:rPr>
          <w:rFonts w:ascii="Hoefler Text" w:hAnsi="Hoefler Text"/>
          <w:vertAlign w:val="superscript"/>
        </w:rPr>
        <w:t>th</w:t>
      </w:r>
      <w:r>
        <w:rPr>
          <w:rFonts w:ascii="Hoefler Text" w:hAnsi="Hoefler Text"/>
        </w:rPr>
        <w:t>.</w:t>
      </w:r>
    </w:p>
    <w:p w14:paraId="6E8D24C3" w14:textId="77777777" w:rsidR="00CD3B3B" w:rsidRDefault="00CD3B3B">
      <w:pPr>
        <w:pStyle w:val="Body"/>
        <w:widowControl w:val="0"/>
        <w:rPr>
          <w:rFonts w:ascii="Hoefler Text" w:eastAsia="Hoefler Text" w:hAnsi="Hoefler Text" w:cs="Hoefler Text"/>
        </w:rPr>
      </w:pPr>
    </w:p>
    <w:p w14:paraId="37C83285" w14:textId="77777777" w:rsidR="00CD3B3B" w:rsidRDefault="00BD21AC">
      <w:pPr>
        <w:pStyle w:val="Body"/>
        <w:widowControl w:val="0"/>
        <w:rPr>
          <w:rFonts w:ascii="Hoefler Text" w:eastAsia="Hoefler Text" w:hAnsi="Hoefler Text" w:cs="Hoefler Text"/>
        </w:rPr>
      </w:pPr>
      <w:r>
        <w:rPr>
          <w:rFonts w:ascii="Hoefler Text" w:eastAsia="Hoefler Text" w:hAnsi="Hoefler Text" w:cs="Hoefler Text"/>
        </w:rPr>
        <w:tab/>
        <w:t>We say each Sunday in the Nicene Creed, "I believe in . . . the communion of saints."  In three of th</w:t>
      </w:r>
      <w:r>
        <w:rPr>
          <w:rFonts w:ascii="Hoefler Text" w:eastAsia="Hoefler Text" w:hAnsi="Hoefler Text" w:cs="Hoefler Text"/>
        </w:rPr>
        <w:t>e Eucharistic Prayers our relationship with the saints receives mention, as in Prayer D:</w:t>
      </w:r>
      <w:r>
        <w:rPr>
          <w:rFonts w:ascii="Hoefler Text" w:hAnsi="Hoefler Text"/>
        </w:rPr>
        <w:t xml:space="preserve">  "And grant that we may find our inheritance with [the Blessed Virgin Mary, with patriarchs, prophets, apostles, and martyrs, (with Mark) and all the saints who have f</w:t>
      </w:r>
      <w:r>
        <w:rPr>
          <w:rFonts w:ascii="Hoefler Text" w:hAnsi="Hoefler Text"/>
        </w:rPr>
        <w:t>ound favor with you in ages past."  (</w:t>
      </w:r>
      <w:r>
        <w:rPr>
          <w:rFonts w:ascii="Hoefler Text" w:hAnsi="Hoefler Text"/>
          <w:i/>
          <w:iCs/>
          <w:lang w:val="pt-PT"/>
        </w:rPr>
        <w:t>BCP</w:t>
      </w:r>
      <w:r>
        <w:rPr>
          <w:rFonts w:ascii="Hoefler Text" w:hAnsi="Hoefler Text"/>
        </w:rPr>
        <w:t>, p. 375)</w:t>
      </w:r>
    </w:p>
    <w:p w14:paraId="1646DE87" w14:textId="77777777" w:rsidR="00CD3B3B" w:rsidRDefault="00CD3B3B">
      <w:pPr>
        <w:pStyle w:val="Body"/>
        <w:widowControl w:val="0"/>
        <w:rPr>
          <w:rFonts w:ascii="Hoefler Text" w:eastAsia="Hoefler Text" w:hAnsi="Hoefler Text" w:cs="Hoefler Text"/>
        </w:rPr>
      </w:pPr>
    </w:p>
    <w:p w14:paraId="37D39C16" w14:textId="77777777" w:rsidR="00CD3B3B" w:rsidRDefault="00BD21AC">
      <w:pPr>
        <w:pStyle w:val="Body"/>
        <w:widowControl w:val="0"/>
        <w:rPr>
          <w:rFonts w:ascii="Hoefler Text" w:eastAsia="Hoefler Text" w:hAnsi="Hoefler Text" w:cs="Hoefler Text"/>
        </w:rPr>
      </w:pPr>
      <w:r>
        <w:rPr>
          <w:rFonts w:ascii="Hoefler Text" w:eastAsia="Hoefler Text" w:hAnsi="Hoefler Text" w:cs="Hoefler Text"/>
        </w:rPr>
        <w:tab/>
        <w:t xml:space="preserve">The Outline of the Faith (Catechism, </w:t>
      </w:r>
      <w:r>
        <w:rPr>
          <w:rFonts w:ascii="Hoefler Text" w:hAnsi="Hoefler Text"/>
          <w:i/>
          <w:iCs/>
          <w:lang w:val="pt-PT"/>
        </w:rPr>
        <w:t>BCP</w:t>
      </w:r>
      <w:r>
        <w:rPr>
          <w:rFonts w:ascii="Hoefler Text" w:hAnsi="Hoefler Text"/>
        </w:rPr>
        <w:t>, p. 862) defines the communion of the saints in this way:</w:t>
      </w:r>
      <w:r>
        <w:rPr>
          <w:rFonts w:ascii="Hoefler Text" w:hAnsi="Hoefler Text"/>
        </w:rPr>
        <w:tab/>
        <w:t>"The communion of saints is the whole family of God, the living and the dead, those whom we love and thos</w:t>
      </w:r>
      <w:r>
        <w:rPr>
          <w:rFonts w:ascii="Hoefler Text" w:hAnsi="Hoefler Text"/>
        </w:rPr>
        <w:t>e whom we hurt, bound together in Christ by sacrament, prayer, and praise."</w:t>
      </w:r>
    </w:p>
    <w:p w14:paraId="4C17D6ED" w14:textId="77777777" w:rsidR="00CD3B3B" w:rsidRDefault="00CD3B3B">
      <w:pPr>
        <w:pStyle w:val="Body"/>
        <w:widowControl w:val="0"/>
        <w:rPr>
          <w:rFonts w:ascii="Hoefler Text" w:eastAsia="Hoefler Text" w:hAnsi="Hoefler Text" w:cs="Hoefler Text"/>
        </w:rPr>
      </w:pPr>
    </w:p>
    <w:p w14:paraId="499D2142" w14:textId="77777777" w:rsidR="00CD3B3B" w:rsidRDefault="00BD21AC">
      <w:pPr>
        <w:pStyle w:val="Body"/>
        <w:widowControl w:val="0"/>
        <w:rPr>
          <w:rFonts w:ascii="Hoefler Text" w:eastAsia="Hoefler Text" w:hAnsi="Hoefler Text" w:cs="Hoefler Text"/>
        </w:rPr>
      </w:pPr>
      <w:r>
        <w:rPr>
          <w:rFonts w:ascii="Hoefler Text" w:eastAsia="Hoefler Text" w:hAnsi="Hoefler Text" w:cs="Hoefler Text"/>
        </w:rPr>
        <w:tab/>
        <w:t>We believe that we united with Christ by faith, and the faithful departed certainly are.  They are the church triumphant, living in the nearer presence of God.  We are the church</w:t>
      </w:r>
      <w:r>
        <w:rPr>
          <w:rFonts w:ascii="Hoefler Text" w:eastAsia="Hoefler Text" w:hAnsi="Hoefler Text" w:cs="Hoefler Text"/>
        </w:rPr>
        <w:t xml:space="preserve"> militant, still engaged in God</w:t>
      </w:r>
      <w:r>
        <w:rPr>
          <w:rFonts w:ascii="Hoefler Text" w:hAnsi="Hoefler Text"/>
        </w:rPr>
        <w:t>’</w:t>
      </w:r>
      <w:r>
        <w:rPr>
          <w:rFonts w:ascii="Hoefler Text" w:hAnsi="Hoefler Text"/>
        </w:rPr>
        <w:t xml:space="preserve">s mission in the world.  We find our living bond with the departed through our bond with the living Christ.  </w:t>
      </w:r>
    </w:p>
    <w:p w14:paraId="2C11AEAE" w14:textId="77777777" w:rsidR="00CD3B3B" w:rsidRDefault="00CD3B3B">
      <w:pPr>
        <w:pStyle w:val="Body"/>
        <w:widowControl w:val="0"/>
        <w:rPr>
          <w:rFonts w:ascii="Hoefler Text" w:eastAsia="Hoefler Text" w:hAnsi="Hoefler Text" w:cs="Hoefler Text"/>
        </w:rPr>
      </w:pPr>
    </w:p>
    <w:p w14:paraId="3D670A8D" w14:textId="77777777" w:rsidR="00CD3B3B" w:rsidRDefault="00BD21AC">
      <w:pPr>
        <w:pStyle w:val="Body"/>
        <w:widowControl w:val="0"/>
        <w:rPr>
          <w:rFonts w:ascii="Hoefler Text" w:eastAsia="Hoefler Text" w:hAnsi="Hoefler Text" w:cs="Hoefler Text"/>
        </w:rPr>
      </w:pPr>
      <w:r>
        <w:rPr>
          <w:rFonts w:ascii="Hoefler Text" w:eastAsia="Hoefler Text" w:hAnsi="Hoefler Text" w:cs="Hoefler Text"/>
        </w:rPr>
        <w:tab/>
        <w:t>Each Sunday at Holy Communion, we join " . . . our voices with Angels,</w:t>
      </w:r>
    </w:p>
    <w:p w14:paraId="350C85AF" w14:textId="77777777" w:rsidR="00CD3B3B" w:rsidRDefault="00BD21AC">
      <w:pPr>
        <w:pStyle w:val="Body"/>
        <w:widowControl w:val="0"/>
        <w:rPr>
          <w:rFonts w:ascii="Hoefler Text" w:eastAsia="Hoefler Text" w:hAnsi="Hoefler Text" w:cs="Hoefler Text"/>
        </w:rPr>
      </w:pPr>
      <w:r>
        <w:rPr>
          <w:rFonts w:ascii="Hoefler Text" w:hAnsi="Hoefler Text"/>
        </w:rPr>
        <w:t>Archangels, and all the company of heaven</w:t>
      </w:r>
      <w:r>
        <w:rPr>
          <w:rFonts w:ascii="Hoefler Text" w:hAnsi="Hoefler Text"/>
        </w:rPr>
        <w:t xml:space="preserve"> . . . " (</w:t>
      </w:r>
      <w:r>
        <w:rPr>
          <w:rFonts w:ascii="Hoefler Text" w:hAnsi="Hoefler Text"/>
          <w:i/>
          <w:iCs/>
          <w:lang w:val="pt-PT"/>
        </w:rPr>
        <w:t>BCP</w:t>
      </w:r>
      <w:r>
        <w:rPr>
          <w:rFonts w:ascii="Hoefler Text" w:hAnsi="Hoefler Text"/>
        </w:rPr>
        <w:t xml:space="preserve">, p. 362).  We sing the hymn referred to as The Sanctus together with those in heaven who forever sing it before the throne of God (Revelation 4:8).  Time stands still in our liturgy and joins with eternity in the worship of God.  </w:t>
      </w:r>
    </w:p>
    <w:p w14:paraId="3C7168D6" w14:textId="77777777" w:rsidR="00CD3B3B" w:rsidRDefault="00CD3B3B">
      <w:pPr>
        <w:pStyle w:val="Body"/>
        <w:widowControl w:val="0"/>
        <w:rPr>
          <w:rFonts w:ascii="Hoefler Text" w:eastAsia="Hoefler Text" w:hAnsi="Hoefler Text" w:cs="Hoefler Text"/>
        </w:rPr>
      </w:pPr>
    </w:p>
    <w:p w14:paraId="42D52FAD" w14:textId="77777777" w:rsidR="00E00906" w:rsidRDefault="00BD21AC" w:rsidP="00E00906">
      <w:pPr>
        <w:pStyle w:val="Body"/>
        <w:widowControl w:val="0"/>
        <w:rPr>
          <w:rFonts w:ascii="Hoefler Text" w:eastAsia="Hoefler Text" w:hAnsi="Hoefler Text" w:cs="Hoefler Text"/>
        </w:rPr>
      </w:pPr>
      <w:r>
        <w:rPr>
          <w:rFonts w:ascii="Hoefler Text" w:eastAsia="Hoefler Text" w:hAnsi="Hoefler Text" w:cs="Hoefler Text"/>
        </w:rPr>
        <w:tab/>
        <w:t xml:space="preserve">Not </w:t>
      </w:r>
      <w:r>
        <w:rPr>
          <w:rFonts w:ascii="Hoefler Text" w:eastAsia="Hoefler Text" w:hAnsi="Hoefler Text" w:cs="Hoefler Text"/>
        </w:rPr>
        <w:t>only do we join the saints in worship; we also receive encouragement and enlightenment from their example about how to live, how to triumph over adversity, and how to be faithful even to death in the living of our faith and witness.  (Hebrews 12:1).</w:t>
      </w:r>
    </w:p>
    <w:p w14:paraId="2676F4F7" w14:textId="77777777" w:rsidR="00E00906" w:rsidRDefault="00E00906" w:rsidP="00E00906">
      <w:pPr>
        <w:pStyle w:val="Body"/>
        <w:widowControl w:val="0"/>
        <w:rPr>
          <w:rFonts w:ascii="Hoefler Text" w:eastAsia="Hoefler Text" w:hAnsi="Hoefler Text" w:cs="Hoefler Text"/>
        </w:rPr>
      </w:pPr>
    </w:p>
    <w:p w14:paraId="18CB7DA3" w14:textId="0792D160" w:rsidR="00CD3B3B" w:rsidRDefault="00BD21AC" w:rsidP="00E00906">
      <w:pPr>
        <w:pStyle w:val="Body"/>
        <w:widowControl w:val="0"/>
        <w:rPr>
          <w:rFonts w:ascii="Hoefler Text" w:eastAsia="Hoefler Text" w:hAnsi="Hoefler Text" w:cs="Hoefler Text"/>
        </w:rPr>
      </w:pPr>
      <w:r>
        <w:rPr>
          <w:rFonts w:ascii="Hoefler Text" w:hAnsi="Hoefler Text"/>
        </w:rPr>
        <w:t>Peace</w:t>
      </w:r>
      <w:r>
        <w:rPr>
          <w:rFonts w:ascii="Hoefler Text" w:hAnsi="Hoefler Text"/>
        </w:rPr>
        <w:t xml:space="preserve"> and joy,</w:t>
      </w:r>
    </w:p>
    <w:p w14:paraId="519F9202" w14:textId="28FE8CCF" w:rsidR="00CD3B3B" w:rsidRDefault="00E00906">
      <w:pPr>
        <w:pStyle w:val="Default"/>
        <w:spacing w:before="0" w:line="240" w:lineRule="auto"/>
        <w:rPr>
          <w:rFonts w:ascii="Hoefler Text" w:eastAsia="Hoefler Text" w:hAnsi="Hoefler Text" w:cs="Hoefler Text"/>
        </w:rPr>
      </w:pPr>
      <w:r>
        <w:rPr>
          <w:rFonts w:ascii="Hoefler Text" w:eastAsia="Hoefler Text" w:hAnsi="Hoefler Text" w:cs="Hoefler Text"/>
          <w:noProof/>
        </w:rPr>
        <w:drawing>
          <wp:anchor distT="152400" distB="152400" distL="152400" distR="152400" simplePos="0" relativeHeight="251660288" behindDoc="0" locked="0" layoutInCell="1" allowOverlap="1" wp14:anchorId="2BA4D932" wp14:editId="6D0601BC">
            <wp:simplePos x="0" y="0"/>
            <wp:positionH relativeFrom="margin">
              <wp:posOffset>-6985</wp:posOffset>
            </wp:positionH>
            <wp:positionV relativeFrom="line">
              <wp:posOffset>162348</wp:posOffset>
            </wp:positionV>
            <wp:extent cx="1106805" cy="226060"/>
            <wp:effectExtent l="0" t="0" r="0" b="254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stretch>
                      <a:fillRect/>
                    </a:stretch>
                  </pic:blipFill>
                  <pic:spPr>
                    <a:xfrm>
                      <a:off x="0" y="0"/>
                      <a:ext cx="1106805" cy="226060"/>
                    </a:xfrm>
                    <a:prstGeom prst="rect">
                      <a:avLst/>
                    </a:prstGeom>
                    <a:ln w="12700" cap="flat">
                      <a:noFill/>
                      <a:miter lim="400000"/>
                    </a:ln>
                    <a:effectLst/>
                  </pic:spPr>
                </pic:pic>
              </a:graphicData>
            </a:graphic>
            <wp14:sizeRelV relativeFrom="margin">
              <wp14:pctHeight>0</wp14:pctHeight>
            </wp14:sizeRelV>
          </wp:anchor>
        </w:drawing>
      </w:r>
    </w:p>
    <w:p w14:paraId="71B12E9D" w14:textId="77777777" w:rsidR="00CD3B3B" w:rsidRDefault="00CD3B3B">
      <w:pPr>
        <w:pStyle w:val="Body"/>
        <w:widowControl w:val="0"/>
        <w:rPr>
          <w:rFonts w:ascii="Hoefler Text" w:eastAsia="Hoefler Text" w:hAnsi="Hoefler Text" w:cs="Hoefler Text"/>
        </w:rPr>
      </w:pPr>
    </w:p>
    <w:p w14:paraId="35563FB6" w14:textId="77777777" w:rsidR="00CD3B3B" w:rsidRDefault="00CD3B3B">
      <w:pPr>
        <w:pStyle w:val="Body"/>
        <w:widowControl w:val="0"/>
        <w:rPr>
          <w:rFonts w:ascii="Hoefler Text" w:eastAsia="Hoefler Text" w:hAnsi="Hoefler Text" w:cs="Hoefler Text"/>
        </w:rPr>
      </w:pPr>
    </w:p>
    <w:p w14:paraId="48D6FA90" w14:textId="77777777" w:rsidR="00CD3B3B" w:rsidRDefault="00CD3B3B">
      <w:pPr>
        <w:pStyle w:val="Body"/>
        <w:widowControl w:val="0"/>
        <w:rPr>
          <w:rFonts w:ascii="Hoefler Text" w:eastAsia="Hoefler Text" w:hAnsi="Hoefler Text" w:cs="Hoefler Text"/>
        </w:rPr>
      </w:pPr>
    </w:p>
    <w:p w14:paraId="7A575128" w14:textId="77777777" w:rsidR="00CD3B3B" w:rsidRDefault="00BD21AC">
      <w:pPr>
        <w:pStyle w:val="Body"/>
        <w:widowControl w:val="0"/>
        <w:rPr>
          <w:rFonts w:ascii="Hoefler Text" w:eastAsia="Hoefler Text" w:hAnsi="Hoefler Text" w:cs="Hoefler Text"/>
        </w:rPr>
      </w:pPr>
      <w:r>
        <w:rPr>
          <w:rFonts w:ascii="Hoefler Text" w:hAnsi="Hoefler Text"/>
        </w:rPr>
        <w:t>David</w:t>
      </w:r>
      <w:r>
        <w:rPr>
          <w:rFonts w:ascii="Hoefler Text" w:hAnsi="Hoefler Text"/>
        </w:rPr>
        <w:t xml:space="preserve"> W. Perkins,</w:t>
      </w:r>
    </w:p>
    <w:p w14:paraId="02D16C7D" w14:textId="77777777" w:rsidR="00CD3B3B" w:rsidRDefault="00BD21AC">
      <w:pPr>
        <w:pStyle w:val="Body"/>
        <w:widowControl w:val="0"/>
      </w:pPr>
      <w:r>
        <w:rPr>
          <w:rFonts w:ascii="Hoefler Text" w:hAnsi="Hoefler Text"/>
        </w:rPr>
        <w:t>Interim Rector</w:t>
      </w:r>
    </w:p>
    <w:sectPr w:rsidR="00CD3B3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E97B" w14:textId="77777777" w:rsidR="00BD21AC" w:rsidRDefault="00BD21AC">
      <w:r>
        <w:separator/>
      </w:r>
    </w:p>
  </w:endnote>
  <w:endnote w:type="continuationSeparator" w:id="0">
    <w:p w14:paraId="24D4E3A0" w14:textId="77777777" w:rsidR="00BD21AC" w:rsidRDefault="00BD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oefler Text">
    <w:panose1 w:val="02030602050506020203"/>
    <w:charset w:val="4D"/>
    <w:family w:val="roman"/>
    <w:pitch w:val="variable"/>
    <w:sig w:usb0="800002FF" w:usb1="5000204B" w:usb2="00000004"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F838" w14:textId="77777777" w:rsidR="00CD3B3B" w:rsidRDefault="00CD3B3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2A1A" w14:textId="77777777" w:rsidR="00BD21AC" w:rsidRDefault="00BD21AC">
      <w:r>
        <w:separator/>
      </w:r>
    </w:p>
  </w:footnote>
  <w:footnote w:type="continuationSeparator" w:id="0">
    <w:p w14:paraId="25A028B1" w14:textId="77777777" w:rsidR="00BD21AC" w:rsidRDefault="00BD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276C" w14:textId="77777777" w:rsidR="00CD3B3B" w:rsidRDefault="00CD3B3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3B"/>
    <w:rsid w:val="00BD21AC"/>
    <w:rsid w:val="00CD3B3B"/>
    <w:rsid w:val="00E009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1624C9"/>
  <w15:docId w15:val="{7DF5D8C8-E723-3446-B9AA-0869B7F9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Perkins</cp:lastModifiedBy>
  <cp:revision>2</cp:revision>
  <dcterms:created xsi:type="dcterms:W3CDTF">2021-11-04T14:58:00Z</dcterms:created>
  <dcterms:modified xsi:type="dcterms:W3CDTF">2021-11-04T14:58:00Z</dcterms:modified>
</cp:coreProperties>
</file>